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00" w:lineRule="auto"/>
        <w:ind w:left="-630" w:right="-810" w:firstLine="0"/>
        <w:jc w:val="center"/>
        <w:rPr>
          <w:rFonts w:ascii="Roboto Black" w:cs="Roboto Black" w:eastAsia="Roboto Black" w:hAnsi="Roboto Black"/>
          <w:sz w:val="36"/>
          <w:szCs w:val="36"/>
        </w:rPr>
      </w:pPr>
      <w:bookmarkStart w:colFirst="0" w:colLast="0" w:name="_jjfoqidz296q" w:id="0"/>
      <w:bookmarkEnd w:id="0"/>
      <w:r w:rsidDel="00000000" w:rsidR="00000000" w:rsidRPr="00000000">
        <w:rPr>
          <w:rFonts w:ascii="Roboto Black" w:cs="Roboto Black" w:eastAsia="Roboto Black" w:hAnsi="Roboto Black"/>
          <w:sz w:val="36"/>
          <w:szCs w:val="36"/>
          <w:rtl w:val="0"/>
        </w:rPr>
        <w:t xml:space="preserve">Example of a Mathematics Lesson Internalization Protocol </w:t>
      </w:r>
    </w:p>
    <w:p w:rsidR="00000000" w:rsidDel="00000000" w:rsidP="00000000" w:rsidRDefault="00000000" w:rsidRPr="00000000" w14:paraId="00000002">
      <w:pPr>
        <w:pStyle w:val="Heading1"/>
        <w:ind w:left="-630" w:firstLine="0"/>
        <w:rPr>
          <w:rFonts w:ascii="Roboto Black" w:cs="Roboto Black" w:eastAsia="Roboto Black" w:hAnsi="Roboto Black"/>
        </w:rPr>
      </w:pPr>
      <w:bookmarkStart w:colFirst="0" w:colLast="0" w:name="_tfdowd2p7vpj" w:id="1"/>
      <w:bookmarkEnd w:id="1"/>
      <w:r w:rsidDel="00000000" w:rsidR="00000000" w:rsidRPr="00000000">
        <w:rPr>
          <w:rFonts w:ascii="Roboto Black" w:cs="Roboto Black" w:eastAsia="Roboto Black" w:hAnsi="Roboto Black"/>
          <w:rtl w:val="0"/>
        </w:rPr>
        <w:t xml:space="preserve">Overview </w:t>
      </w:r>
    </w:p>
    <w:p w:rsidR="00000000" w:rsidDel="00000000" w:rsidP="00000000" w:rsidRDefault="00000000" w:rsidRPr="00000000" w14:paraId="00000003">
      <w:pPr>
        <w:ind w:left="-630" w:firstLine="0"/>
        <w:rPr>
          <w:sz w:val="24"/>
          <w:szCs w:val="24"/>
        </w:rPr>
      </w:pPr>
      <w:r w:rsidDel="00000000" w:rsidR="00000000" w:rsidRPr="00000000">
        <w:rPr>
          <w:sz w:val="24"/>
          <w:szCs w:val="24"/>
          <w:rtl w:val="0"/>
        </w:rPr>
        <w:t xml:space="preserve">Many districts who have adopted High Quality Instructional Materials (HQIM) have shifted their approach to teacher planning meetings, commonly referred to as Professional Learning Communities or PLCs, to focus on internalization of HQIM units and lessons. Teacher lesson internalization protocols outline a step-by-step process for understanding the learning goals, flow, and activities for a lesson. While these protocols vary based on length of teacher planning periods and campus priorities, most campuses will host an internalization meeting in grade level or content teams once per week for 45 minutes to an hour. After teachers complete a set of pre-work internalization actions, they come together to leverage their collective expertise to align on learning goals, formative assessments, exemplar student responses, how potential misconceptions will be addressed and engage in lesson rehearsal of the most critical parts of lessons. Below is an example of a typical mathematics HQIM internalization protocol based on protocols analyzed from both individual campuses, districts, or state education agencies. </w:t>
      </w:r>
    </w:p>
    <w:p w:rsidR="00000000" w:rsidDel="00000000" w:rsidP="00000000" w:rsidRDefault="00000000" w:rsidRPr="00000000" w14:paraId="00000004">
      <w:pPr>
        <w:ind w:left="-630" w:firstLine="0"/>
        <w:rPr>
          <w:color w:val="56595c"/>
          <w:sz w:val="24"/>
          <w:szCs w:val="24"/>
        </w:rPr>
      </w:pPr>
      <w:r w:rsidDel="00000000" w:rsidR="00000000" w:rsidRPr="00000000">
        <w:rPr>
          <w:rtl w:val="0"/>
        </w:rPr>
      </w:r>
    </w:p>
    <w:p w:rsidR="00000000" w:rsidDel="00000000" w:rsidP="00000000" w:rsidRDefault="00000000" w:rsidRPr="00000000" w14:paraId="00000005">
      <w:pPr>
        <w:pStyle w:val="Heading1"/>
        <w:ind w:left="-630" w:firstLine="0"/>
        <w:rPr>
          <w:rFonts w:ascii="Roboto Black" w:cs="Roboto Black" w:eastAsia="Roboto Black" w:hAnsi="Roboto Black"/>
        </w:rPr>
      </w:pPr>
      <w:bookmarkStart w:colFirst="0" w:colLast="0" w:name="_sb3xxj2szf9f" w:id="2"/>
      <w:bookmarkEnd w:id="2"/>
      <w:r w:rsidDel="00000000" w:rsidR="00000000" w:rsidRPr="00000000">
        <w:rPr>
          <w:rFonts w:ascii="Roboto Black" w:cs="Roboto Black" w:eastAsia="Roboto Black" w:hAnsi="Roboto Black"/>
          <w:rtl w:val="0"/>
        </w:rPr>
        <w:t xml:space="preserve">Mathematics Lesson Internalization Protocol </w:t>
      </w:r>
    </w:p>
    <w:p w:rsidR="00000000" w:rsidDel="00000000" w:rsidP="00000000" w:rsidRDefault="00000000" w:rsidRPr="00000000" w14:paraId="00000006">
      <w:pPr>
        <w:pStyle w:val="Heading2"/>
        <w:ind w:left="-630" w:firstLine="0"/>
        <w:rPr>
          <w:rFonts w:ascii="Roboto Black" w:cs="Roboto Black" w:eastAsia="Roboto Black" w:hAnsi="Roboto Black"/>
        </w:rPr>
      </w:pPr>
      <w:bookmarkStart w:colFirst="0" w:colLast="0" w:name="_836e76j8vval" w:id="3"/>
      <w:bookmarkEnd w:id="3"/>
      <w:r w:rsidDel="00000000" w:rsidR="00000000" w:rsidRPr="00000000">
        <w:rPr>
          <w:rFonts w:ascii="Roboto Black" w:cs="Roboto Black" w:eastAsia="Roboto Black" w:hAnsi="Roboto Black"/>
          <w:rtl w:val="0"/>
        </w:rPr>
        <w:t xml:space="preserve">Pre-Work:</w:t>
      </w:r>
    </w:p>
    <w:tbl>
      <w:tblPr>
        <w:tblStyle w:val="Table1"/>
        <w:tblW w:w="1128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80"/>
        <w:tblGridChange w:id="0">
          <w:tblGrid>
            <w:gridCol w:w="112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dbe5f1" w:val="clear"/>
            <w:tcMar>
              <w:top w:w="100.0" w:type="dxa"/>
              <w:left w:w="100.0" w:type="dxa"/>
              <w:bottom w:w="100.0" w:type="dxa"/>
              <w:right w:w="100.0" w:type="dxa"/>
            </w:tcMar>
          </w:tcPr>
          <w:p w:rsidR="00000000" w:rsidDel="00000000" w:rsidP="00000000" w:rsidRDefault="00000000" w:rsidRPr="00000000" w14:paraId="00000007">
            <w:pPr>
              <w:numPr>
                <w:ilvl w:val="0"/>
                <w:numId w:val="2"/>
              </w:numPr>
              <w:spacing w:line="240" w:lineRule="auto"/>
              <w:ind w:left="720" w:hanging="360"/>
            </w:pPr>
            <w:r w:rsidDel="00000000" w:rsidR="00000000" w:rsidRPr="00000000">
              <w:rPr>
                <w:rtl w:val="0"/>
              </w:rPr>
              <w:t xml:space="preserve">Do the math: Solve the problems of the lesson and consider:</w:t>
            </w:r>
          </w:p>
          <w:p w:rsidR="00000000" w:rsidDel="00000000" w:rsidP="00000000" w:rsidRDefault="00000000" w:rsidRPr="00000000" w14:paraId="00000008">
            <w:pPr>
              <w:numPr>
                <w:ilvl w:val="1"/>
                <w:numId w:val="2"/>
              </w:numPr>
              <w:spacing w:line="240" w:lineRule="auto"/>
              <w:ind w:left="1440" w:hanging="360"/>
            </w:pPr>
            <w:r w:rsidDel="00000000" w:rsidR="00000000" w:rsidRPr="00000000">
              <w:rPr>
                <w:rtl w:val="0"/>
              </w:rPr>
              <w:t xml:space="preserve">What are the possible solutions and methods that students could produce? </w:t>
            </w:r>
          </w:p>
          <w:p w:rsidR="00000000" w:rsidDel="00000000" w:rsidP="00000000" w:rsidRDefault="00000000" w:rsidRPr="00000000" w14:paraId="00000009">
            <w:pPr>
              <w:numPr>
                <w:ilvl w:val="1"/>
                <w:numId w:val="2"/>
              </w:numPr>
              <w:spacing w:line="240" w:lineRule="auto"/>
              <w:ind w:left="1440" w:hanging="360"/>
            </w:pPr>
            <w:r w:rsidDel="00000000" w:rsidR="00000000" w:rsidRPr="00000000">
              <w:rPr>
                <w:rtl w:val="0"/>
              </w:rPr>
              <w:t xml:space="preserve">What representations and strategies from previous grades support success on this lesson? </w:t>
            </w:r>
          </w:p>
          <w:p w:rsidR="00000000" w:rsidDel="00000000" w:rsidP="00000000" w:rsidRDefault="00000000" w:rsidRPr="00000000" w14:paraId="0000000A">
            <w:pPr>
              <w:numPr>
                <w:ilvl w:val="0"/>
                <w:numId w:val="2"/>
              </w:numPr>
              <w:spacing w:line="240" w:lineRule="auto"/>
              <w:ind w:left="720" w:hanging="360"/>
            </w:pPr>
            <w:r w:rsidDel="00000000" w:rsidR="00000000" w:rsidRPr="00000000">
              <w:rPr>
                <w:rtl w:val="0"/>
              </w:rPr>
              <w:t xml:space="preserve">Lesson overview: Read the lesson purpose and connect it to the state standards. Identify the key knowledge and skills that students will gain from this lesson: </w:t>
            </w:r>
          </w:p>
          <w:tbl>
            <w:tblPr>
              <w:tblStyle w:val="Table2"/>
              <w:tblW w:w="9872.0" w:type="dxa"/>
              <w:jc w:val="left"/>
              <w:tblInd w:w="720.0" w:type="dxa"/>
              <w:tblBorders>
                <w:top w:color="000000" w:space="0" w:sz="6" w:val="single"/>
                <w:left w:color="000000" w:space="0" w:sz="6" w:val="single"/>
                <w:bottom w:color="000000" w:space="0" w:sz="6" w:val="single"/>
                <w:right w:color="000000" w:space="0" w:sz="6" w:val="single"/>
              </w:tblBorders>
              <w:tblLayout w:type="fixed"/>
              <w:tblLook w:val="0400"/>
            </w:tblPr>
            <w:tblGrid>
              <w:gridCol w:w="4922"/>
              <w:gridCol w:w="4950"/>
              <w:tblGridChange w:id="0">
                <w:tblGrid>
                  <w:gridCol w:w="4922"/>
                  <w:gridCol w:w="4950"/>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d7e3bc" w:val="clear"/>
                </w:tcPr>
                <w:p w:rsidR="00000000" w:rsidDel="00000000" w:rsidP="00000000" w:rsidRDefault="00000000" w:rsidRPr="00000000" w14:paraId="0000000B">
                  <w:pPr>
                    <w:jc w:val="center"/>
                    <w:rPr>
                      <w:color w:val="56595c"/>
                      <w:sz w:val="24"/>
                      <w:szCs w:val="24"/>
                    </w:rPr>
                  </w:pPr>
                  <w:r w:rsidDel="00000000" w:rsidR="00000000" w:rsidRPr="00000000">
                    <w:rPr>
                      <w:b w:val="1"/>
                      <w:bCs w:val="1"/>
                      <w:color w:val="56595c"/>
                      <w:sz w:val="24"/>
                      <w:szCs w:val="24"/>
                      <w:rtl w:val="0"/>
                    </w:rPr>
                    <w:t xml:space="preserve">Know (Knowledge)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7e3bc" w:val="clear"/>
                </w:tcPr>
                <w:p w:rsidR="00000000" w:rsidDel="00000000" w:rsidP="00000000" w:rsidRDefault="00000000" w:rsidRPr="00000000" w14:paraId="0000000C">
                  <w:pPr>
                    <w:jc w:val="center"/>
                    <w:rPr>
                      <w:color w:val="56595c"/>
                      <w:sz w:val="24"/>
                      <w:szCs w:val="24"/>
                    </w:rPr>
                  </w:pPr>
                  <w:r w:rsidDel="00000000" w:rsidR="00000000" w:rsidRPr="00000000">
                    <w:rPr>
                      <w:b w:val="1"/>
                      <w:bCs w:val="1"/>
                      <w:color w:val="56595c"/>
                      <w:sz w:val="24"/>
                      <w:szCs w:val="24"/>
                      <w:rtl w:val="0"/>
                    </w:rPr>
                    <w:t xml:space="preserve">Show (Skills)</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0D">
                  <w:pPr>
                    <w:rPr>
                      <w:color w:val="56595c"/>
                      <w:sz w:val="24"/>
                      <w:szCs w:val="24"/>
                    </w:rPr>
                  </w:pPr>
                  <w:r w:rsidDel="00000000" w:rsidR="00000000" w:rsidRPr="00000000">
                    <w:rPr>
                      <w:rtl w:val="0"/>
                    </w:rPr>
                  </w:r>
                </w:p>
                <w:p w:rsidR="00000000" w:rsidDel="00000000" w:rsidP="00000000" w:rsidRDefault="00000000" w:rsidRPr="00000000" w14:paraId="0000000E">
                  <w:pPr>
                    <w:rPr>
                      <w:color w:val="56595c"/>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0F">
                  <w:pPr>
                    <w:rPr>
                      <w:color w:val="56595c"/>
                      <w:sz w:val="24"/>
                      <w:szCs w:val="24"/>
                    </w:rPr>
                  </w:pPr>
                  <w:r w:rsidDel="00000000" w:rsidR="00000000" w:rsidRPr="00000000">
                    <w:rPr>
                      <w:rtl w:val="0"/>
                    </w:rPr>
                  </w:r>
                </w:p>
                <w:p w:rsidR="00000000" w:rsidDel="00000000" w:rsidP="00000000" w:rsidRDefault="00000000" w:rsidRPr="00000000" w14:paraId="00000010">
                  <w:pPr>
                    <w:rPr>
                      <w:color w:val="56595c"/>
                      <w:sz w:val="24"/>
                      <w:szCs w:val="24"/>
                    </w:rPr>
                  </w:pPr>
                  <w:r w:rsidDel="00000000" w:rsidR="00000000" w:rsidRPr="00000000">
                    <w:rPr>
                      <w:rtl w:val="0"/>
                    </w:rPr>
                  </w:r>
                </w:p>
              </w:tc>
            </w:tr>
          </w:tbl>
          <w:p w:rsidR="00000000" w:rsidDel="00000000" w:rsidP="00000000" w:rsidRDefault="00000000" w:rsidRPr="00000000" w14:paraId="00000011">
            <w:pPr>
              <w:numPr>
                <w:ilvl w:val="0"/>
                <w:numId w:val="3"/>
              </w:numPr>
              <w:spacing w:line="240" w:lineRule="auto"/>
              <w:ind w:left="720" w:hanging="360"/>
            </w:pPr>
            <w:r w:rsidDel="00000000" w:rsidR="00000000" w:rsidRPr="00000000">
              <w:rPr>
                <w:rtl w:val="0"/>
              </w:rPr>
              <w:t xml:space="preserve">As you read the lesson and annotate: </w:t>
            </w:r>
          </w:p>
          <w:p w:rsidR="00000000" w:rsidDel="00000000" w:rsidP="00000000" w:rsidRDefault="00000000" w:rsidRPr="00000000" w14:paraId="00000012">
            <w:pPr>
              <w:numPr>
                <w:ilvl w:val="1"/>
                <w:numId w:val="3"/>
              </w:numPr>
              <w:spacing w:line="240" w:lineRule="auto"/>
              <w:ind w:left="1440" w:hanging="360"/>
            </w:pPr>
            <w:r w:rsidDel="00000000" w:rsidR="00000000" w:rsidRPr="00000000">
              <w:rPr>
                <w:rtl w:val="0"/>
              </w:rPr>
              <w:t xml:space="preserve">Pacing of lessons for each activity, consider transitions and routines that need to be taught.  </w:t>
            </w:r>
          </w:p>
          <w:p w:rsidR="00000000" w:rsidDel="00000000" w:rsidP="00000000" w:rsidRDefault="00000000" w:rsidRPr="00000000" w14:paraId="00000013">
            <w:pPr>
              <w:numPr>
                <w:ilvl w:val="1"/>
                <w:numId w:val="3"/>
              </w:numPr>
              <w:spacing w:line="240" w:lineRule="auto"/>
              <w:ind w:left="1440" w:hanging="360"/>
            </w:pPr>
            <w:r w:rsidDel="00000000" w:rsidR="00000000" w:rsidRPr="00000000">
              <w:rPr>
                <w:rtl w:val="0"/>
              </w:rPr>
              <w:t xml:space="preserve">Most critical points in the lesson that lead to mastery of knowledge and skills.  </w:t>
            </w:r>
          </w:p>
          <w:p w:rsidR="00000000" w:rsidDel="00000000" w:rsidP="00000000" w:rsidRDefault="00000000" w:rsidRPr="00000000" w14:paraId="00000014">
            <w:pPr>
              <w:numPr>
                <w:ilvl w:val="1"/>
                <w:numId w:val="3"/>
              </w:numPr>
              <w:spacing w:line="240" w:lineRule="auto"/>
              <w:ind w:left="1440" w:hanging="360"/>
            </w:pPr>
            <w:r w:rsidDel="00000000" w:rsidR="00000000" w:rsidRPr="00000000">
              <w:rPr>
                <w:rtl w:val="0"/>
              </w:rPr>
              <w:t xml:space="preserve">Points in the lesson for student partner work and discussion (student ownership).  </w:t>
            </w:r>
          </w:p>
          <w:p w:rsidR="00000000" w:rsidDel="00000000" w:rsidP="00000000" w:rsidRDefault="00000000" w:rsidRPr="00000000" w14:paraId="00000015">
            <w:pPr>
              <w:numPr>
                <w:ilvl w:val="1"/>
                <w:numId w:val="3"/>
              </w:numPr>
              <w:spacing w:line="240" w:lineRule="auto"/>
              <w:ind w:left="1440" w:hanging="360"/>
            </w:pPr>
            <w:r w:rsidDel="00000000" w:rsidR="00000000" w:rsidRPr="00000000">
              <w:rPr>
                <w:rtl w:val="0"/>
              </w:rPr>
              <w:t xml:space="preserve">Points of potential student misconceptions and how you plan to address them.  </w:t>
            </w:r>
          </w:p>
          <w:p w:rsidR="00000000" w:rsidDel="00000000" w:rsidP="00000000" w:rsidRDefault="00000000" w:rsidRPr="00000000" w14:paraId="00000016">
            <w:pPr>
              <w:numPr>
                <w:ilvl w:val="1"/>
                <w:numId w:val="3"/>
              </w:numPr>
              <w:spacing w:line="240" w:lineRule="auto"/>
              <w:ind w:left="1440" w:hanging="360"/>
            </w:pPr>
            <w:r w:rsidDel="00000000" w:rsidR="00000000" w:rsidRPr="00000000">
              <w:rPr>
                <w:rtl w:val="0"/>
              </w:rPr>
              <w:t xml:space="preserve">Embedded scaffolds that you will leverage for diverse learners.  </w:t>
            </w:r>
          </w:p>
          <w:p w:rsidR="00000000" w:rsidDel="00000000" w:rsidP="00000000" w:rsidRDefault="00000000" w:rsidRPr="00000000" w14:paraId="00000017">
            <w:pPr>
              <w:numPr>
                <w:ilvl w:val="0"/>
                <w:numId w:val="3"/>
              </w:numPr>
              <w:spacing w:line="240" w:lineRule="auto"/>
              <w:ind w:left="720" w:hanging="360"/>
            </w:pPr>
            <w:r w:rsidDel="00000000" w:rsidR="00000000" w:rsidRPr="00000000">
              <w:rPr>
                <w:rtl w:val="0"/>
              </w:rPr>
              <w:t xml:space="preserve">Rigor: Which aspect of rigor is the standard/lesson calling for?</w:t>
            </w:r>
          </w:p>
          <w:p w:rsidR="00000000" w:rsidDel="00000000" w:rsidP="00000000" w:rsidRDefault="00000000" w:rsidRPr="00000000" w14:paraId="00000018">
            <w:pPr>
              <w:numPr>
                <w:ilvl w:val="1"/>
                <w:numId w:val="3"/>
              </w:numPr>
              <w:spacing w:line="240" w:lineRule="auto"/>
              <w:ind w:left="1440" w:hanging="360"/>
            </w:pPr>
            <w:r w:rsidDel="00000000" w:rsidR="00000000" w:rsidRPr="00000000">
              <w:rPr>
                <w:rtl w:val="0"/>
              </w:rPr>
              <w:t xml:space="preserve">Conceptual Understanding </w:t>
            </w:r>
          </w:p>
          <w:p w:rsidR="00000000" w:rsidDel="00000000" w:rsidP="00000000" w:rsidRDefault="00000000" w:rsidRPr="00000000" w14:paraId="00000019">
            <w:pPr>
              <w:numPr>
                <w:ilvl w:val="1"/>
                <w:numId w:val="3"/>
              </w:numPr>
              <w:spacing w:line="240" w:lineRule="auto"/>
              <w:ind w:left="1440" w:hanging="360"/>
            </w:pPr>
            <w:r w:rsidDel="00000000" w:rsidR="00000000" w:rsidRPr="00000000">
              <w:rPr>
                <w:rtl w:val="0"/>
              </w:rPr>
              <w:t xml:space="preserve">Procedural Skill and Fluency</w:t>
            </w:r>
          </w:p>
          <w:p w:rsidR="00000000" w:rsidDel="00000000" w:rsidP="00000000" w:rsidRDefault="00000000" w:rsidRPr="00000000" w14:paraId="0000001A">
            <w:pPr>
              <w:numPr>
                <w:ilvl w:val="1"/>
                <w:numId w:val="3"/>
              </w:numPr>
              <w:spacing w:line="240" w:lineRule="auto"/>
              <w:ind w:left="1440" w:hanging="360"/>
            </w:pPr>
            <w:r w:rsidDel="00000000" w:rsidR="00000000" w:rsidRPr="00000000">
              <w:rPr>
                <w:rtl w:val="0"/>
              </w:rPr>
              <w:t xml:space="preserve">Application </w:t>
            </w:r>
          </w:p>
        </w:tc>
      </w:tr>
    </w:tbl>
    <w:p w:rsidR="00000000" w:rsidDel="00000000" w:rsidP="00000000" w:rsidRDefault="00000000" w:rsidRPr="00000000" w14:paraId="0000001B">
      <w:pPr>
        <w:pStyle w:val="Heading2"/>
        <w:ind w:left="-630" w:firstLine="0"/>
        <w:rPr>
          <w:rFonts w:ascii="Roboto Black" w:cs="Roboto Black" w:eastAsia="Roboto Black" w:hAnsi="Roboto Black"/>
        </w:rPr>
      </w:pPr>
      <w:bookmarkStart w:colFirst="0" w:colLast="0" w:name="_nthhx816mmwv" w:id="4"/>
      <w:bookmarkEnd w:id="4"/>
      <w:r w:rsidDel="00000000" w:rsidR="00000000" w:rsidRPr="00000000">
        <w:rPr>
          <w:rFonts w:ascii="Roboto Black" w:cs="Roboto Black" w:eastAsia="Roboto Black" w:hAnsi="Roboto Black"/>
          <w:rtl w:val="0"/>
        </w:rPr>
        <w:t xml:space="preserve">Internalization Meeting: </w:t>
      </w:r>
    </w:p>
    <w:tbl>
      <w:tblPr>
        <w:tblStyle w:val="Table3"/>
        <w:tblW w:w="1036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65"/>
        <w:tblGridChange w:id="0">
          <w:tblGrid>
            <w:gridCol w:w="10365"/>
          </w:tblGrid>
        </w:tblGridChange>
      </w:tblGrid>
      <w:tr>
        <w:trPr>
          <w:cantSplit w:val="0"/>
          <w:trHeight w:val="1328" w:hRule="atLeast"/>
          <w:tblHeader w:val="0"/>
        </w:trPr>
        <w:tc>
          <w:tcPr>
            <w:tcBorders>
              <w:top w:color="ffffff" w:space="0" w:sz="8" w:val="single"/>
              <w:left w:color="ffffff" w:space="0" w:sz="8" w:val="single"/>
              <w:bottom w:color="ffffff" w:space="0" w:sz="8" w:val="single"/>
              <w:right w:color="ffffff" w:space="0" w:sz="8" w:val="single"/>
            </w:tcBorders>
            <w:shd w:fill="e9ecd3" w:val="clear"/>
            <w:tcMar>
              <w:top w:w="100.0" w:type="dxa"/>
              <w:left w:w="100.0" w:type="dxa"/>
              <w:bottom w:w="100.0" w:type="dxa"/>
              <w:right w:w="100.0" w:type="dxa"/>
            </w:tcMar>
          </w:tcPr>
          <w:p w:rsidR="00000000" w:rsidDel="00000000" w:rsidP="00000000" w:rsidRDefault="00000000" w:rsidRPr="00000000" w14:paraId="0000001C">
            <w:pPr>
              <w:pStyle w:val="Heading3"/>
              <w:widowControl w:val="0"/>
              <w:spacing w:line="240" w:lineRule="auto"/>
              <w:rPr/>
            </w:pPr>
            <w:bookmarkStart w:colFirst="0" w:colLast="0" w:name="_g2pa4k1195u9" w:id="5"/>
            <w:bookmarkEnd w:id="5"/>
            <w:r w:rsidDel="00000000" w:rsidR="00000000" w:rsidRPr="00000000">
              <w:rPr>
                <w:rtl w:val="0"/>
              </w:rPr>
              <w:t xml:space="preserve">Understand the Lesson Purpose and Objectives (10 mins): </w:t>
            </w:r>
          </w:p>
          <w:p w:rsidR="00000000" w:rsidDel="00000000" w:rsidP="00000000" w:rsidRDefault="00000000" w:rsidRPr="00000000" w14:paraId="0000001D">
            <w:pPr>
              <w:numPr>
                <w:ilvl w:val="0"/>
                <w:numId w:val="1"/>
              </w:numPr>
              <w:spacing w:line="240" w:lineRule="auto"/>
              <w:ind w:left="720" w:hanging="360"/>
            </w:pPr>
            <w:r w:rsidDel="00000000" w:rsidR="00000000" w:rsidRPr="00000000">
              <w:rPr>
                <w:rtl w:val="0"/>
              </w:rPr>
              <w:t xml:space="preserve">Based on the review of the sub-unit and the focus lessons for the week, what are the knowledge and skills students need to master the activities and cool down of the lesson? </w:t>
            </w:r>
          </w:p>
          <w:p w:rsidR="00000000" w:rsidDel="00000000" w:rsidP="00000000" w:rsidRDefault="00000000" w:rsidRPr="00000000" w14:paraId="0000001E">
            <w:pPr>
              <w:numPr>
                <w:ilvl w:val="0"/>
                <w:numId w:val="1"/>
              </w:numPr>
              <w:spacing w:line="240" w:lineRule="auto"/>
              <w:ind w:left="720" w:hanging="360"/>
            </w:pPr>
            <w:r w:rsidDel="00000000" w:rsidR="00000000" w:rsidRPr="00000000">
              <w:rPr>
                <w:rtl w:val="0"/>
              </w:rPr>
              <w:t xml:space="preserve">Norm and align on success criteria for activities and cool down.</w:t>
            </w:r>
          </w:p>
          <w:p w:rsidR="00000000" w:rsidDel="00000000" w:rsidP="00000000" w:rsidRDefault="00000000" w:rsidRPr="00000000" w14:paraId="0000001F">
            <w:pPr>
              <w:numPr>
                <w:ilvl w:val="0"/>
                <w:numId w:val="1"/>
              </w:numPr>
              <w:spacing w:line="240" w:lineRule="auto"/>
              <w:ind w:left="720" w:hanging="360"/>
            </w:pPr>
            <w:r w:rsidDel="00000000" w:rsidR="00000000" w:rsidRPr="00000000">
              <w:rPr>
                <w:rtl w:val="0"/>
              </w:rPr>
              <w:t xml:space="preserve">How does this lesson make connections to what was previously learned? How does it preview what is coming up in future lessons in the sub-unit/unit? </w:t>
            </w:r>
          </w:p>
          <w:p w:rsidR="00000000" w:rsidDel="00000000" w:rsidP="00000000" w:rsidRDefault="00000000" w:rsidRPr="00000000" w14:paraId="00000020">
            <w:pPr>
              <w:widowControl w:val="0"/>
              <w:spacing w:line="240" w:lineRule="auto"/>
              <w:rPr>
                <w:b w:val="1"/>
                <w:bCs w:val="1"/>
                <w:color w:val="324b8b"/>
                <w:sz w:val="24"/>
                <w:szCs w:val="24"/>
              </w:rPr>
            </w:pPr>
            <w:r w:rsidDel="00000000" w:rsidR="00000000" w:rsidRPr="00000000">
              <w:rPr>
                <w:rtl w:val="0"/>
              </w:rPr>
            </w:r>
          </w:p>
          <w:p w:rsidR="00000000" w:rsidDel="00000000" w:rsidP="00000000" w:rsidRDefault="00000000" w:rsidRPr="00000000" w14:paraId="00000021">
            <w:pPr>
              <w:pStyle w:val="Heading3"/>
              <w:widowControl w:val="0"/>
              <w:spacing w:line="240" w:lineRule="auto"/>
              <w:rPr/>
            </w:pPr>
            <w:bookmarkStart w:colFirst="0" w:colLast="0" w:name="_g3cd5o9ia8v3" w:id="6"/>
            <w:bookmarkEnd w:id="6"/>
            <w:r w:rsidDel="00000000" w:rsidR="00000000" w:rsidRPr="00000000">
              <w:rPr>
                <w:rtl w:val="0"/>
              </w:rPr>
              <w:t xml:space="preserve">Understand the lesson sequence and pacing of activities (15 mins): </w:t>
            </w:r>
          </w:p>
          <w:p w:rsidR="00000000" w:rsidDel="00000000" w:rsidP="00000000" w:rsidRDefault="00000000" w:rsidRPr="00000000" w14:paraId="00000022">
            <w:pPr>
              <w:numPr>
                <w:ilvl w:val="0"/>
                <w:numId w:val="1"/>
              </w:numPr>
              <w:spacing w:line="240" w:lineRule="auto"/>
              <w:ind w:left="720" w:hanging="360"/>
            </w:pPr>
            <w:r w:rsidDel="00000000" w:rsidR="00000000" w:rsidRPr="00000000">
              <w:rPr>
                <w:rtl w:val="0"/>
              </w:rPr>
              <w:t xml:space="preserve">Discuss how each component of the lesson builds toward the cool down.</w:t>
            </w:r>
          </w:p>
          <w:p w:rsidR="00000000" w:rsidDel="00000000" w:rsidP="00000000" w:rsidRDefault="00000000" w:rsidRPr="00000000" w14:paraId="00000023">
            <w:pPr>
              <w:numPr>
                <w:ilvl w:val="0"/>
                <w:numId w:val="1"/>
              </w:numPr>
              <w:spacing w:line="240" w:lineRule="auto"/>
              <w:ind w:left="720" w:hanging="360"/>
            </w:pPr>
            <w:r w:rsidDel="00000000" w:rsidR="00000000" w:rsidRPr="00000000">
              <w:rPr>
                <w:rtl w:val="0"/>
              </w:rPr>
              <w:t xml:space="preserve">Determine the most critical parts of the lesson and determine:</w:t>
            </w:r>
          </w:p>
          <w:p w:rsidR="00000000" w:rsidDel="00000000" w:rsidP="00000000" w:rsidRDefault="00000000" w:rsidRPr="00000000" w14:paraId="00000024">
            <w:pPr>
              <w:numPr>
                <w:ilvl w:val="1"/>
                <w:numId w:val="1"/>
              </w:numPr>
              <w:spacing w:line="240" w:lineRule="auto"/>
              <w:ind w:left="1440" w:hanging="360"/>
            </w:pPr>
            <w:r w:rsidDel="00000000" w:rsidR="00000000" w:rsidRPr="00000000">
              <w:rPr>
                <w:rtl w:val="0"/>
              </w:rPr>
              <w:t xml:space="preserve">What are the areas in the lesson that allow for productive struggle? How will those be leveraged and facilitated?</w:t>
            </w:r>
          </w:p>
          <w:p w:rsidR="00000000" w:rsidDel="00000000" w:rsidP="00000000" w:rsidRDefault="00000000" w:rsidRPr="00000000" w14:paraId="00000025">
            <w:pPr>
              <w:numPr>
                <w:ilvl w:val="1"/>
                <w:numId w:val="1"/>
              </w:numPr>
              <w:spacing w:line="240" w:lineRule="auto"/>
              <w:ind w:left="1440" w:hanging="360"/>
            </w:pPr>
            <w:r w:rsidDel="00000000" w:rsidR="00000000" w:rsidRPr="00000000">
              <w:rPr>
                <w:rtl w:val="0"/>
              </w:rPr>
              <w:t xml:space="preserve">Which checks for understanding should we prioritize to gauge student progress toward mastery? </w:t>
            </w:r>
          </w:p>
          <w:p w:rsidR="00000000" w:rsidDel="00000000" w:rsidP="00000000" w:rsidRDefault="00000000" w:rsidRPr="00000000" w14:paraId="00000026">
            <w:pPr>
              <w:numPr>
                <w:ilvl w:val="1"/>
                <w:numId w:val="1"/>
              </w:numPr>
              <w:spacing w:line="240" w:lineRule="auto"/>
              <w:ind w:left="1440" w:hanging="360"/>
            </w:pPr>
            <w:r w:rsidDel="00000000" w:rsidR="00000000" w:rsidRPr="00000000">
              <w:rPr>
                <w:rtl w:val="0"/>
              </w:rPr>
              <w:t xml:space="preserve">What are potential misconceptions, and how can previous content support in addressing those in the moment?</w:t>
            </w:r>
          </w:p>
          <w:p w:rsidR="00000000" w:rsidDel="00000000" w:rsidP="00000000" w:rsidRDefault="00000000" w:rsidRPr="00000000" w14:paraId="00000027">
            <w:pPr>
              <w:numPr>
                <w:ilvl w:val="1"/>
                <w:numId w:val="1"/>
              </w:numPr>
              <w:spacing w:line="240" w:lineRule="auto"/>
              <w:ind w:left="1440" w:hanging="360"/>
            </w:pPr>
            <w:r w:rsidDel="00000000" w:rsidR="00000000" w:rsidRPr="00000000">
              <w:rPr>
                <w:rtl w:val="0"/>
              </w:rPr>
              <w:t xml:space="preserve">Where will we need to differentiate instruction for diverse learners in our classrooms? </w:t>
            </w:r>
          </w:p>
          <w:p w:rsidR="00000000" w:rsidDel="00000000" w:rsidP="00000000" w:rsidRDefault="00000000" w:rsidRPr="00000000" w14:paraId="00000028">
            <w:pPr>
              <w:widowControl w:val="0"/>
              <w:spacing w:line="240" w:lineRule="auto"/>
              <w:rPr>
                <w:color w:val="434343"/>
                <w:sz w:val="24"/>
                <w:szCs w:val="24"/>
              </w:rPr>
            </w:pPr>
            <w:r w:rsidDel="00000000" w:rsidR="00000000" w:rsidRPr="00000000">
              <w:rPr>
                <w:rtl w:val="0"/>
              </w:rPr>
            </w:r>
          </w:p>
          <w:p w:rsidR="00000000" w:rsidDel="00000000" w:rsidP="00000000" w:rsidRDefault="00000000" w:rsidRPr="00000000" w14:paraId="00000029">
            <w:pPr>
              <w:pStyle w:val="Heading3"/>
              <w:widowControl w:val="0"/>
              <w:spacing w:line="240" w:lineRule="auto"/>
              <w:rPr/>
            </w:pPr>
            <w:bookmarkStart w:colFirst="0" w:colLast="0" w:name="_9he8lq57n0as" w:id="7"/>
            <w:bookmarkEnd w:id="7"/>
            <w:r w:rsidDel="00000000" w:rsidR="00000000" w:rsidRPr="00000000">
              <w:rPr>
                <w:rtl w:val="0"/>
              </w:rPr>
              <w:t xml:space="preserve">Activity deep dive and lesson rehearsal (20 mins): </w:t>
            </w:r>
          </w:p>
          <w:p w:rsidR="00000000" w:rsidDel="00000000" w:rsidP="00000000" w:rsidRDefault="00000000" w:rsidRPr="00000000" w14:paraId="0000002A">
            <w:pPr>
              <w:numPr>
                <w:ilvl w:val="0"/>
                <w:numId w:val="1"/>
              </w:numPr>
              <w:spacing w:line="240" w:lineRule="auto"/>
              <w:ind w:left="720" w:hanging="360"/>
            </w:pPr>
            <w:r w:rsidDel="00000000" w:rsidR="00000000" w:rsidRPr="00000000">
              <w:rPr>
                <w:rtl w:val="0"/>
              </w:rPr>
              <w:t xml:space="preserve">Have one teammate rehearse implementing the most critical parts of the lesson while the other teammates act as students. </w:t>
            </w:r>
          </w:p>
          <w:p w:rsidR="00000000" w:rsidDel="00000000" w:rsidP="00000000" w:rsidRDefault="00000000" w:rsidRPr="00000000" w14:paraId="0000002B">
            <w:pPr>
              <w:numPr>
                <w:ilvl w:val="0"/>
                <w:numId w:val="1"/>
              </w:numPr>
              <w:spacing w:line="240" w:lineRule="auto"/>
              <w:ind w:left="720" w:hanging="360"/>
            </w:pPr>
            <w:r w:rsidDel="00000000" w:rsidR="00000000" w:rsidRPr="00000000">
              <w:rPr>
                <w:rtl w:val="0"/>
              </w:rPr>
              <w:t xml:space="preserve">During or after rehearsal, discuss:</w:t>
            </w:r>
          </w:p>
          <w:p w:rsidR="00000000" w:rsidDel="00000000" w:rsidP="00000000" w:rsidRDefault="00000000" w:rsidRPr="00000000" w14:paraId="0000002C">
            <w:pPr>
              <w:numPr>
                <w:ilvl w:val="1"/>
                <w:numId w:val="1"/>
              </w:numPr>
              <w:spacing w:line="240" w:lineRule="auto"/>
              <w:ind w:left="1440" w:hanging="360"/>
            </w:pPr>
            <w:r w:rsidDel="00000000" w:rsidR="00000000" w:rsidRPr="00000000">
              <w:rPr>
                <w:rtl w:val="0"/>
              </w:rPr>
              <w:t xml:space="preserve">How can we make key points in the lesson more illustrative or clearer for students?</w:t>
            </w:r>
          </w:p>
          <w:p w:rsidR="00000000" w:rsidDel="00000000" w:rsidP="00000000" w:rsidRDefault="00000000" w:rsidRPr="00000000" w14:paraId="0000002D">
            <w:pPr>
              <w:numPr>
                <w:ilvl w:val="1"/>
                <w:numId w:val="1"/>
              </w:numPr>
              <w:spacing w:line="240" w:lineRule="auto"/>
              <w:ind w:left="1440" w:hanging="360"/>
            </w:pPr>
            <w:r w:rsidDel="00000000" w:rsidR="00000000" w:rsidRPr="00000000">
              <w:rPr>
                <w:rtl w:val="0"/>
              </w:rPr>
              <w:t xml:space="preserve">Are there additional checks for understanding that we need to add? </w:t>
            </w:r>
          </w:p>
          <w:p w:rsidR="00000000" w:rsidDel="00000000" w:rsidP="00000000" w:rsidRDefault="00000000" w:rsidRPr="00000000" w14:paraId="0000002E">
            <w:pPr>
              <w:numPr>
                <w:ilvl w:val="1"/>
                <w:numId w:val="1"/>
              </w:numPr>
              <w:spacing w:line="240" w:lineRule="auto"/>
              <w:ind w:left="1440" w:hanging="360"/>
            </w:pPr>
            <w:r w:rsidDel="00000000" w:rsidR="00000000" w:rsidRPr="00000000">
              <w:rPr>
                <w:rtl w:val="0"/>
              </w:rPr>
              <w:t xml:space="preserve">Are there scaffolds or differentiation strategies that all students could benefit from? </w:t>
            </w:r>
          </w:p>
          <w:p w:rsidR="00000000" w:rsidDel="00000000" w:rsidP="00000000" w:rsidRDefault="00000000" w:rsidRPr="00000000" w14:paraId="0000002F">
            <w:pPr>
              <w:numPr>
                <w:ilvl w:val="0"/>
                <w:numId w:val="1"/>
              </w:numPr>
              <w:spacing w:line="240" w:lineRule="auto"/>
              <w:ind w:left="720" w:hanging="360"/>
            </w:pPr>
            <w:r w:rsidDel="00000000" w:rsidR="00000000" w:rsidRPr="00000000">
              <w:rPr>
                <w:rtl w:val="0"/>
              </w:rPr>
              <w:t xml:space="preserve">If time allows, have a different teammate rehearse with the adaptations agreed upon by the team. </w:t>
            </w:r>
          </w:p>
        </w:tc>
      </w:tr>
    </w:tbl>
    <w:p w:rsidR="00000000" w:rsidDel="00000000" w:rsidP="00000000" w:rsidRDefault="00000000" w:rsidRPr="00000000" w14:paraId="00000030">
      <w:pPr>
        <w:pStyle w:val="Heading2"/>
        <w:spacing w:after="200" w:before="200" w:lineRule="auto"/>
        <w:ind w:left="-90" w:firstLine="0"/>
        <w:rPr>
          <w:rFonts w:ascii="Roboto Black" w:cs="Roboto Black" w:eastAsia="Roboto Black" w:hAnsi="Roboto Black"/>
        </w:rPr>
      </w:pPr>
      <w:bookmarkStart w:colFirst="0" w:colLast="0" w:name="_hx5swc33o3dg" w:id="8"/>
      <w:bookmarkEnd w:id="8"/>
      <w:r w:rsidDel="00000000" w:rsidR="00000000" w:rsidRPr="00000000">
        <w:rPr>
          <w:rFonts w:ascii="Roboto Black" w:cs="Roboto Black" w:eastAsia="Roboto Black" w:hAnsi="Roboto Black"/>
          <w:rtl w:val="0"/>
        </w:rPr>
        <w:t xml:space="preserve">Post-Work: </w:t>
      </w:r>
    </w:p>
    <w:tbl>
      <w:tblPr>
        <w:tblStyle w:val="Table4"/>
        <w:tblW w:w="1036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65"/>
        <w:tblGridChange w:id="0">
          <w:tblGrid>
            <w:gridCol w:w="103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dbe5f1" w:val="clear"/>
            <w:tcMar>
              <w:top w:w="100.0" w:type="dxa"/>
              <w:left w:w="100.0" w:type="dxa"/>
              <w:bottom w:w="100.0" w:type="dxa"/>
              <w:right w:w="100.0" w:type="dxa"/>
            </w:tcMar>
          </w:tcPr>
          <w:p w:rsidR="00000000" w:rsidDel="00000000" w:rsidP="00000000" w:rsidRDefault="00000000" w:rsidRPr="00000000" w14:paraId="00000031">
            <w:pPr>
              <w:numPr>
                <w:ilvl w:val="0"/>
                <w:numId w:val="1"/>
              </w:numPr>
              <w:spacing w:line="240" w:lineRule="auto"/>
              <w:ind w:left="720" w:hanging="360"/>
            </w:pPr>
            <w:r w:rsidDel="00000000" w:rsidR="00000000" w:rsidRPr="00000000">
              <w:rPr>
                <w:rtl w:val="0"/>
              </w:rPr>
              <w:t xml:space="preserve">Add time stamps to critical parts of the lesson. </w:t>
            </w:r>
          </w:p>
          <w:p w:rsidR="00000000" w:rsidDel="00000000" w:rsidP="00000000" w:rsidRDefault="00000000" w:rsidRPr="00000000" w14:paraId="00000032">
            <w:pPr>
              <w:numPr>
                <w:ilvl w:val="0"/>
                <w:numId w:val="1"/>
              </w:numPr>
              <w:spacing w:line="240" w:lineRule="auto"/>
              <w:ind w:left="720" w:hanging="360"/>
            </w:pPr>
            <w:r w:rsidDel="00000000" w:rsidR="00000000" w:rsidRPr="00000000">
              <w:rPr>
                <w:rtl w:val="0"/>
              </w:rPr>
              <w:t xml:space="preserve">Plan to pre-teach procedures that are critical to the lesson to protect instructional time. </w:t>
            </w:r>
          </w:p>
          <w:p w:rsidR="00000000" w:rsidDel="00000000" w:rsidP="00000000" w:rsidRDefault="00000000" w:rsidRPr="00000000" w14:paraId="00000033">
            <w:pPr>
              <w:numPr>
                <w:ilvl w:val="0"/>
                <w:numId w:val="1"/>
              </w:numPr>
              <w:spacing w:line="240" w:lineRule="auto"/>
              <w:ind w:left="720" w:hanging="360"/>
            </w:pPr>
            <w:r w:rsidDel="00000000" w:rsidR="00000000" w:rsidRPr="00000000">
              <w:rPr>
                <w:rtl w:val="0"/>
              </w:rPr>
              <w:t xml:space="preserve">Locate and prepare manipulatives and materials listed in the lesson plan. </w:t>
            </w:r>
          </w:p>
          <w:p w:rsidR="00000000" w:rsidDel="00000000" w:rsidP="00000000" w:rsidRDefault="00000000" w:rsidRPr="00000000" w14:paraId="00000034">
            <w:pPr>
              <w:numPr>
                <w:ilvl w:val="0"/>
                <w:numId w:val="1"/>
              </w:numPr>
              <w:spacing w:line="240" w:lineRule="auto"/>
              <w:ind w:left="720" w:hanging="360"/>
            </w:pPr>
            <w:r w:rsidDel="00000000" w:rsidR="00000000" w:rsidRPr="00000000">
              <w:rPr>
                <w:rtl w:val="0"/>
              </w:rPr>
              <w:t xml:space="preserve">Identify additional supplies or visuals needed to support diverse learners. </w:t>
            </w:r>
          </w:p>
          <w:p w:rsidR="00000000" w:rsidDel="00000000" w:rsidP="00000000" w:rsidRDefault="00000000" w:rsidRPr="00000000" w14:paraId="00000035">
            <w:pPr>
              <w:numPr>
                <w:ilvl w:val="0"/>
                <w:numId w:val="1"/>
              </w:numPr>
              <w:spacing w:line="240" w:lineRule="auto"/>
              <w:ind w:left="720" w:hanging="360"/>
            </w:pPr>
            <w:r w:rsidDel="00000000" w:rsidR="00000000" w:rsidRPr="00000000">
              <w:rPr>
                <w:rtl w:val="0"/>
              </w:rPr>
              <w:t xml:space="preserve">Schedule additional lesson rehearsals with teammates for other lessons that are critical to mastering the summative assessment for the unit. </w:t>
            </w:r>
          </w:p>
        </w:tc>
      </w:tr>
    </w:tbl>
    <w:p w:rsidR="00000000" w:rsidDel="00000000" w:rsidP="00000000" w:rsidRDefault="00000000" w:rsidRPr="00000000" w14:paraId="00000036">
      <w:pPr>
        <w:ind w:left="-540" w:right="-720" w:firstLine="0"/>
        <w:rPr>
          <w:color w:val="56585c"/>
          <w:sz w:val="24"/>
          <w:szCs w:val="24"/>
          <w:shd w:fill="ffd966" w:val="clear"/>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627" w:top="1800" w:left="1080" w:right="1080" w:header="360" w:footer="54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Courier New"/>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Lato">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Lato Black">
    <w:embedBold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ind w:left="-540" w:right="-720" w:firstLine="0"/>
      <w:rPr>
        <w:b w:val="1"/>
        <w:bCs w:val="1"/>
        <w:color w:val="71007e"/>
        <w:sz w:val="16"/>
        <w:szCs w:val="16"/>
      </w:rPr>
    </w:pPr>
    <w:r w:rsidDel="00000000" w:rsidR="00000000" w:rsidRPr="00000000">
      <w:rPr>
        <w:b w:val="1"/>
        <w:bCs w:val="1"/>
        <w:color w:val="244aac"/>
        <w:sz w:val="16"/>
        <w:szCs w:val="16"/>
        <w:rtl w:val="0"/>
      </w:rPr>
      <w:t xml:space="preserve">Integrating Math HQIM Essential Practices into EPP Coursework </w:t>
      <w:tab/>
      <w:tab/>
      <w:tab/>
      <w:tab/>
      <w:tab/>
      <w:tab/>
      <w:tab/>
      <w:tab/>
      <w:t xml:space="preserve">Education First  </w:t>
    </w:r>
    <w:r w:rsidDel="00000000" w:rsidR="00000000" w:rsidRPr="00000000">
      <w:rPr>
        <w:b w:val="1"/>
        <w:bCs w:val="1"/>
        <w:color w:val="71007e"/>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Pr>
      <w:drawing>
        <wp:anchor allowOverlap="1" behindDoc="0" distB="114300" distT="114300" distL="114300" distR="114300" hidden="0" layoutInCell="1" locked="0" relativeHeight="0" simplePos="0">
          <wp:simplePos x="0" y="0"/>
          <wp:positionH relativeFrom="page">
            <wp:posOffset>-9524</wp:posOffset>
          </wp:positionH>
          <wp:positionV relativeFrom="page">
            <wp:posOffset>-19049</wp:posOffset>
          </wp:positionV>
          <wp:extent cx="7791450" cy="866775"/>
          <wp:effectExtent b="0" l="0" r="0" t="0"/>
          <wp:wrapNone/>
          <wp:docPr id="1" name="image1.png"/>
          <a:graphic>
            <a:graphicData uri="http://schemas.openxmlformats.org/drawingml/2006/picture">
              <pic:pic>
                <pic:nvPicPr>
                  <pic:cNvPr id="0" name="image1.png"/>
                  <pic:cNvPicPr preferRelativeResize="0"/>
                </pic:nvPicPr>
                <pic:blipFill>
                  <a:blip r:embed="rId1"/>
                  <a:srcRect b="29412" l="0" r="0" t="25980"/>
                  <a:stretch>
                    <a:fillRect/>
                  </a:stretch>
                </pic:blipFill>
                <pic:spPr>
                  <a:xfrm>
                    <a:off x="0" y="0"/>
                    <a:ext cx="7791450" cy="866775"/>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-9524</wp:posOffset>
          </wp:positionH>
          <wp:positionV relativeFrom="page">
            <wp:posOffset>0</wp:posOffset>
          </wp:positionV>
          <wp:extent cx="7791450" cy="866775"/>
          <wp:effectExtent b="0" l="0" r="0" t="0"/>
          <wp:wrapNone/>
          <wp:docPr id="2" name="image1.png"/>
          <a:graphic>
            <a:graphicData uri="http://schemas.openxmlformats.org/drawingml/2006/picture">
              <pic:pic>
                <pic:nvPicPr>
                  <pic:cNvPr id="0" name="image1.png"/>
                  <pic:cNvPicPr preferRelativeResize="0"/>
                </pic:nvPicPr>
                <pic:blipFill>
                  <a:blip r:embed="rId1"/>
                  <a:srcRect b="29412" l="0" r="0" t="25980"/>
                  <a:stretch>
                    <a:fillRect/>
                  </a:stretch>
                </pic:blipFill>
                <pic:spPr>
                  <a:xfrm>
                    <a:off x="0" y="0"/>
                    <a:ext cx="7791450" cy="86677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Calibri" w:cs="Calibri" w:eastAsia="Calibri" w:hAnsi="Calibri"/>
        <w:b w:val="0"/>
        <w:bCs w:val="0"/>
        <w:color w:val="000000"/>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ato Black" w:cs="Lato Black" w:eastAsia="Lato Black" w:hAnsi="Lato Black"/>
      <w:color w:val="244aac"/>
      <w:sz w:val="36"/>
      <w:szCs w:val="36"/>
    </w:rPr>
  </w:style>
  <w:style w:type="paragraph" w:styleId="Heading2">
    <w:name w:val="heading 2"/>
    <w:basedOn w:val="Normal"/>
    <w:next w:val="Normal"/>
    <w:pPr>
      <w:keepNext w:val="1"/>
      <w:keepLines w:val="1"/>
    </w:pPr>
    <w:rPr>
      <w:rFonts w:ascii="Lato Black" w:cs="Lato Black" w:eastAsia="Lato Black" w:hAnsi="Lato Black"/>
      <w:color w:val="198b91"/>
      <w:sz w:val="28"/>
      <w:szCs w:val="28"/>
    </w:rPr>
  </w:style>
  <w:style w:type="paragraph" w:styleId="Heading3">
    <w:name w:val="heading 3"/>
    <w:basedOn w:val="Normal"/>
    <w:next w:val="Normal"/>
    <w:pPr>
      <w:keepNext w:val="1"/>
      <w:keepLines w:val="1"/>
    </w:pPr>
    <w:rPr>
      <w:rFonts w:ascii="Lato" w:cs="Lato" w:eastAsia="Lato" w:hAnsi="Lato"/>
      <w:b w:val="1"/>
      <w:bCs w:val="1"/>
      <w:color w:val="71007e"/>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rFonts w:ascii="Lato Black" w:cs="Lato Black" w:eastAsia="Lato Black" w:hAnsi="Lato Black"/>
      <w:color w:val="244aac"/>
      <w:sz w:val="96"/>
      <w:szCs w:val="96"/>
    </w:rPr>
  </w:style>
  <w:style w:type="paragraph" w:styleId="Subtitle">
    <w:name w:val="Subtitle"/>
    <w:basedOn w:val="Normal"/>
    <w:next w:val="Normal"/>
    <w:pPr>
      <w:keepNext w:val="1"/>
      <w:keepLines w:val="1"/>
      <w:jc w:val="center"/>
    </w:pPr>
    <w:rPr>
      <w:rFonts w:ascii="Lato Black" w:cs="Lato Black" w:eastAsia="Lato Black" w:hAnsi="Lato Black"/>
      <w:color w:val="71007e"/>
      <w:sz w:val="76"/>
      <w:szCs w:val="76"/>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LatoBlack-bold.ttf"/><Relationship Id="rId10" Type="http://schemas.openxmlformats.org/officeDocument/2006/relationships/font" Target="fonts/Lato-boldItalic.ttf"/><Relationship Id="rId13" Type="http://schemas.openxmlformats.org/officeDocument/2006/relationships/font" Target="fonts/NotoSansSymbols-regular.ttf"/><Relationship Id="rId12" Type="http://schemas.openxmlformats.org/officeDocument/2006/relationships/font" Target="fonts/LatoBlack-boldItalic.ttf"/><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9" Type="http://schemas.openxmlformats.org/officeDocument/2006/relationships/font" Target="fonts/Lato-italic.ttf"/><Relationship Id="rId14" Type="http://schemas.openxmlformats.org/officeDocument/2006/relationships/font" Target="fonts/NotoSansSymbols-bold.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Lato-regular.ttf"/><Relationship Id="rId8" Type="http://schemas.openxmlformats.org/officeDocument/2006/relationships/font" Target="fonts/Lato-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0x0101002D6474C00A9EFD4A8CE5C0CE91984D72</vt:lpwstr>
  </property>
</Properties>
</file>